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F5" w:rsidRPr="00B558F5" w:rsidRDefault="00B558F5" w:rsidP="00B558F5">
      <w:pPr>
        <w:spacing w:before="180" w:after="180" w:line="360" w:lineRule="atLeast"/>
        <w:outlineLvl w:val="1"/>
        <w:rPr>
          <w:rFonts w:ascii="Arial" w:hAnsi="Arial" w:cs="Arial"/>
          <w:b/>
          <w:bCs/>
          <w:color w:val="333333"/>
          <w:sz w:val="33"/>
          <w:szCs w:val="33"/>
        </w:rPr>
      </w:pPr>
      <w:r w:rsidRPr="00B558F5">
        <w:rPr>
          <w:rFonts w:ascii="Arial" w:hAnsi="Arial" w:cs="Arial"/>
          <w:b/>
          <w:bCs/>
          <w:color w:val="333333"/>
          <w:sz w:val="33"/>
          <w:szCs w:val="33"/>
        </w:rPr>
        <w:t>9 декабря - Международный день борьбы с коррупцией</w:t>
      </w:r>
    </w:p>
    <w:p w:rsidR="00D06653" w:rsidRDefault="00D06653" w:rsidP="00D06653">
      <w:pPr>
        <w:pStyle w:val="a6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9 декабря 2003 года в Мексике открылась всемирная конференция, посвященная подписанию Конвенц</w:t>
      </w:r>
      <w:proofErr w:type="gramStart"/>
      <w:r>
        <w:rPr>
          <w:color w:val="333333"/>
          <w:sz w:val="28"/>
          <w:szCs w:val="28"/>
        </w:rPr>
        <w:t>ии ОО</w:t>
      </w:r>
      <w:proofErr w:type="gramEnd"/>
      <w:r>
        <w:rPr>
          <w:color w:val="333333"/>
          <w:sz w:val="28"/>
          <w:szCs w:val="28"/>
        </w:rPr>
        <w:t>Н против коррупции, которая была также ратифицирована Российской Федерацией 08 марта 2006 года. Конвенция обязывала подписавшие ее государства (140 стран) объявить уголовным преступлением взятки, хищение бюджетных средств и отмывание коррупционных доходов.</w:t>
      </w:r>
    </w:p>
    <w:p w:rsidR="00D06653" w:rsidRDefault="00D06653" w:rsidP="00D06653">
      <w:pPr>
        <w:pStyle w:val="a6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 Определение понятия «коррупция» многогранно, но зачастую на бытовом уровне сводится к получению чиновником взятки.</w:t>
      </w:r>
    </w:p>
    <w:p w:rsidR="00D06653" w:rsidRDefault="00D06653" w:rsidP="00D06653">
      <w:pPr>
        <w:pStyle w:val="a6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  </w:t>
      </w:r>
      <w:proofErr w:type="gramStart"/>
      <w:r>
        <w:rPr>
          <w:color w:val="333333"/>
          <w:sz w:val="28"/>
          <w:szCs w:val="28"/>
        </w:rPr>
        <w:t>Федеральным законом от 25.12.2008 № 273-ФЗ «О противодействии коррупции» термин «коррупция» имеет более широкое толкование -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</w:t>
      </w:r>
      <w:proofErr w:type="gramEnd"/>
      <w:r>
        <w:rPr>
          <w:color w:val="333333"/>
          <w:sz w:val="28"/>
          <w:szCs w:val="28"/>
        </w:rPr>
        <w:t xml:space="preserve"> или для третьих лиц либо незаконное предоставление такой выгоды указанному лицу другими физическими лицами.</w:t>
      </w:r>
    </w:p>
    <w:p w:rsidR="00D06653" w:rsidRDefault="00D06653" w:rsidP="00D06653">
      <w:pPr>
        <w:pStyle w:val="a6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 Коррупция как социальное явление фактически существует с момента образования государства как формы политического и социального устройства общества, то есть с момента возникновения чиновничества.</w:t>
      </w:r>
    </w:p>
    <w:p w:rsidR="00D06653" w:rsidRDefault="00D06653" w:rsidP="00D06653">
      <w:pPr>
        <w:pStyle w:val="a6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  </w:t>
      </w:r>
      <w:proofErr w:type="gramStart"/>
      <w:r>
        <w:rPr>
          <w:color w:val="333333"/>
          <w:sz w:val="28"/>
          <w:szCs w:val="28"/>
        </w:rPr>
        <w:t>Термин «коррупция» происходит от латинских выражений «</w:t>
      </w:r>
      <w:proofErr w:type="spellStart"/>
      <w:r>
        <w:rPr>
          <w:rStyle w:val="a7"/>
          <w:rFonts w:eastAsiaTheme="majorEastAsia"/>
          <w:color w:val="333333"/>
        </w:rPr>
        <w:t>orrumpere</w:t>
      </w:r>
      <w:proofErr w:type="spellEnd"/>
      <w:r>
        <w:rPr>
          <w:rStyle w:val="a7"/>
          <w:rFonts w:eastAsiaTheme="majorEastAsia"/>
          <w:color w:val="333333"/>
        </w:rPr>
        <w:t>» (</w:t>
      </w:r>
      <w:r>
        <w:rPr>
          <w:color w:val="333333"/>
          <w:sz w:val="28"/>
          <w:szCs w:val="28"/>
        </w:rPr>
        <w:t>растлевать) и «</w:t>
      </w:r>
      <w:proofErr w:type="spellStart"/>
      <w:r>
        <w:rPr>
          <w:rStyle w:val="a7"/>
          <w:rFonts w:eastAsiaTheme="majorEastAsia"/>
          <w:color w:val="333333"/>
        </w:rPr>
        <w:t>corruptio</w:t>
      </w:r>
      <w:proofErr w:type="spellEnd"/>
      <w:r>
        <w:rPr>
          <w:rStyle w:val="a7"/>
          <w:rFonts w:eastAsiaTheme="majorEastAsia"/>
          <w:color w:val="333333"/>
        </w:rPr>
        <w:t>»</w:t>
      </w:r>
      <w:r>
        <w:rPr>
          <w:color w:val="333333"/>
          <w:sz w:val="28"/>
          <w:szCs w:val="28"/>
        </w:rPr>
        <w:t> (подкуп,  порча), что ярко отражает саму суть данного социального явления, а именно: использование должностным лицом своих </w:t>
      </w:r>
      <w:hyperlink r:id="rId4" w:history="1">
        <w:r>
          <w:rPr>
            <w:rStyle w:val="a9"/>
            <w:rFonts w:eastAsiaTheme="majorEastAsia"/>
            <w:b/>
            <w:bCs/>
            <w:color w:val="0088CC"/>
            <w:szCs w:val="28"/>
          </w:rPr>
          <w:t>властных</w:t>
        </w:r>
      </w:hyperlink>
      <w:r>
        <w:rPr>
          <w:color w:val="333333"/>
          <w:sz w:val="28"/>
          <w:szCs w:val="28"/>
        </w:rPr>
        <w:t> полномочий и доверенных ему </w:t>
      </w:r>
      <w:hyperlink r:id="rId5" w:history="1">
        <w:r>
          <w:rPr>
            <w:rStyle w:val="a9"/>
            <w:rFonts w:eastAsiaTheme="majorEastAsia"/>
            <w:b/>
            <w:bCs/>
            <w:color w:val="0088CC"/>
            <w:szCs w:val="28"/>
          </w:rPr>
          <w:t>прав</w:t>
        </w:r>
      </w:hyperlink>
      <w:r>
        <w:rPr>
          <w:color w:val="333333"/>
          <w:sz w:val="28"/>
          <w:szCs w:val="28"/>
        </w:rPr>
        <w:t>, а также связанных с этим официальным статусом авторитета, возможностей, связей в целях личной выгоды, противоречащее </w:t>
      </w:r>
      <w:hyperlink r:id="rId6" w:history="1">
        <w:r>
          <w:rPr>
            <w:rStyle w:val="a9"/>
            <w:rFonts w:eastAsiaTheme="majorEastAsia"/>
            <w:b/>
            <w:bCs/>
            <w:color w:val="0088CC"/>
            <w:szCs w:val="28"/>
          </w:rPr>
          <w:t>законодательству</w:t>
        </w:r>
      </w:hyperlink>
      <w:r>
        <w:rPr>
          <w:rStyle w:val="a8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и</w:t>
      </w:r>
      <w:r>
        <w:rPr>
          <w:rStyle w:val="a8"/>
          <w:color w:val="333333"/>
          <w:sz w:val="28"/>
          <w:szCs w:val="28"/>
        </w:rPr>
        <w:t> </w:t>
      </w:r>
      <w:hyperlink r:id="rId7" w:history="1">
        <w:r>
          <w:rPr>
            <w:rStyle w:val="a9"/>
            <w:rFonts w:eastAsiaTheme="majorEastAsia"/>
            <w:b/>
            <w:bCs/>
            <w:color w:val="0088CC"/>
            <w:szCs w:val="28"/>
          </w:rPr>
          <w:t>моральным</w:t>
        </w:r>
      </w:hyperlink>
      <w:r>
        <w:rPr>
          <w:color w:val="333333"/>
          <w:sz w:val="28"/>
          <w:szCs w:val="28"/>
        </w:rPr>
        <w:t> устоям общества.</w:t>
      </w:r>
      <w:proofErr w:type="gramEnd"/>
    </w:p>
    <w:p w:rsidR="00D06653" w:rsidRDefault="00D06653" w:rsidP="00D06653">
      <w:pPr>
        <w:pStyle w:val="a6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 Опасность коррупции, прежде всего в том, что чиновник, должностное лицо, которому обществом делегированы властные полномочия для реализации общественных интересов, интересов государства, использует данные ему обществом полномочия в личных целях (в том числе для собственного обогащения), в результате чего страдают интересы всего общества, подрывается доверие граждан к государственному устройству.</w:t>
      </w:r>
    </w:p>
    <w:p w:rsidR="00D06653" w:rsidRDefault="00D06653" w:rsidP="00D06653">
      <w:pPr>
        <w:pStyle w:val="a6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 Государственный и муниципальный служащий обязан принимать решения, исходя из целей, установленных правом (конституцией, законами и другими нормативными актами) и общественно одобряемых культурными и моральными нормами. Когда эти цели подменяются корыстными интересами должностного лица, воплощенными в конкретных действиях, и возникает коррупция.</w:t>
      </w:r>
    </w:p>
    <w:p w:rsidR="00D06653" w:rsidRDefault="00D06653" w:rsidP="00D06653">
      <w:pPr>
        <w:pStyle w:val="a6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lastRenderedPageBreak/>
        <w:t>  Поэтому, для любого демократического государства, поставившего целью соблюдение прав человека и гражданина, борьба с коррупцией является приоритетной задачей, так как фактически - это борьба за интересы всего общества, всех граждан.</w:t>
      </w:r>
    </w:p>
    <w:p w:rsidR="00D06653" w:rsidRDefault="00D06653" w:rsidP="00D06653">
      <w:pPr>
        <w:pStyle w:val="a6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  В России основные принципы борьбы с коррупцией были установлены Федеральным законом от 25.12.2008 № 273-ФЗ «О противодействии коррупции». Противодействие коррупции в Российской Федерации основывается на принципах признания, обеспечения и </w:t>
      </w:r>
      <w:proofErr w:type="gramStart"/>
      <w:r>
        <w:rPr>
          <w:color w:val="333333"/>
          <w:sz w:val="28"/>
          <w:szCs w:val="28"/>
        </w:rPr>
        <w:t>защиты</w:t>
      </w:r>
      <w:proofErr w:type="gramEnd"/>
      <w:r>
        <w:rPr>
          <w:color w:val="333333"/>
          <w:sz w:val="28"/>
          <w:szCs w:val="28"/>
        </w:rPr>
        <w:t xml:space="preserve"> основных прав и свобод человека и гражданина; законности; публичности и открытости деятельности государственных органов и органов местного самоуправления; неотвратимости ответственности за совершение коррупционных правонарушений; комплексного использования политических, организационных, информационно-пропагандистских, социально-экономических, правовых, специальных и иных мер; приоритетного применения мер по предупреждению коррупции; сотрудничества государства с институтами гражданского общества, международными организациями и физическими лицами.</w:t>
      </w:r>
    </w:p>
    <w:p w:rsidR="00D06653" w:rsidRDefault="00D06653" w:rsidP="00D06653">
      <w:pPr>
        <w:pStyle w:val="a6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 В Российской Федерации в целях реализации основных принципов борьбы с коррупцией принят ряд законов, призванных максимально ограничить возможность коррупционных проявлений.</w:t>
      </w:r>
    </w:p>
    <w:p w:rsidR="00D06653" w:rsidRDefault="00D06653" w:rsidP="00D06653">
      <w:pPr>
        <w:pStyle w:val="a6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  Одним из таких </w:t>
      </w:r>
      <w:proofErr w:type="spellStart"/>
      <w:r>
        <w:rPr>
          <w:color w:val="333333"/>
          <w:sz w:val="28"/>
          <w:szCs w:val="28"/>
        </w:rPr>
        <w:t>антикоррупционных</w:t>
      </w:r>
      <w:proofErr w:type="spellEnd"/>
      <w:r>
        <w:rPr>
          <w:color w:val="333333"/>
          <w:sz w:val="28"/>
          <w:szCs w:val="28"/>
        </w:rPr>
        <w:t xml:space="preserve"> законов является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которым установлены жесткие требования, регламентирующие периодичность и основания проведение проверок контролирующими и надзорными органами. </w:t>
      </w:r>
      <w:proofErr w:type="gramStart"/>
      <w:r>
        <w:rPr>
          <w:color w:val="333333"/>
          <w:sz w:val="28"/>
          <w:szCs w:val="28"/>
        </w:rPr>
        <w:t>В связи с принятием указанного федерального закона органам прокуратуры предоставлены полномочия по рассмотрению проектов ежегодных планов проведения плановых проверок на предмет законности включения в них объектов государственного контроля (надзора), объектов муниципального контроля, обобщению указанных планов и направлению их в Генеральную прокуратуру Российской Федерации для формирования ежегодного сводного плана проведения плановых проверок, который в дальнейшем размещается на официальном сайте Генеральной прокуратуры</w:t>
      </w:r>
      <w:proofErr w:type="gramEnd"/>
      <w:r>
        <w:rPr>
          <w:color w:val="333333"/>
          <w:sz w:val="28"/>
          <w:szCs w:val="28"/>
        </w:rPr>
        <w:t xml:space="preserve"> Российской Федерации. После размещения плана ежегодных проверок юридических лиц и индивидуальных предпринимателей, проведение внеплановых проверок органами контроля (надзора) возможно лишь в случаях, прямо оговоренных в законе, после предварительного согласования с органами прокуратуры.</w:t>
      </w:r>
    </w:p>
    <w:p w:rsidR="00D06653" w:rsidRDefault="00D06653" w:rsidP="00D06653">
      <w:pPr>
        <w:pStyle w:val="a6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  17.07.2009 принят Федеральный закон № 172-ФЗ «Об </w:t>
      </w:r>
      <w:proofErr w:type="spellStart"/>
      <w:r>
        <w:rPr>
          <w:color w:val="333333"/>
          <w:sz w:val="28"/>
          <w:szCs w:val="28"/>
        </w:rPr>
        <w:t>антикоррупционной</w:t>
      </w:r>
      <w:proofErr w:type="spellEnd"/>
      <w:r>
        <w:rPr>
          <w:color w:val="333333"/>
          <w:sz w:val="28"/>
          <w:szCs w:val="28"/>
        </w:rPr>
        <w:t xml:space="preserve"> экспертизе нормативных правовых актов и проектов нормативных правовых актов», которым на органы, организации и их должностных лиц возложена обязанность по обязательному проведению </w:t>
      </w:r>
      <w:proofErr w:type="spellStart"/>
      <w:r>
        <w:rPr>
          <w:color w:val="333333"/>
          <w:sz w:val="28"/>
          <w:szCs w:val="28"/>
        </w:rPr>
        <w:t>антикоррупционной</w:t>
      </w:r>
      <w:proofErr w:type="spellEnd"/>
      <w:r>
        <w:rPr>
          <w:color w:val="333333"/>
          <w:sz w:val="28"/>
          <w:szCs w:val="28"/>
        </w:rPr>
        <w:t xml:space="preserve"> экспертизы нормативных правовых актов и их проектов в порядке, установленном </w:t>
      </w:r>
      <w:r>
        <w:rPr>
          <w:color w:val="333333"/>
          <w:sz w:val="28"/>
          <w:szCs w:val="28"/>
        </w:rPr>
        <w:lastRenderedPageBreak/>
        <w:t>законом, и согласно </w:t>
      </w:r>
      <w:hyperlink r:id="rId8" w:history="1">
        <w:r>
          <w:rPr>
            <w:rStyle w:val="a9"/>
            <w:rFonts w:eastAsiaTheme="majorEastAsia"/>
            <w:color w:val="0088CC"/>
            <w:szCs w:val="28"/>
          </w:rPr>
          <w:t>методике</w:t>
        </w:r>
      </w:hyperlink>
      <w:r>
        <w:rPr>
          <w:color w:val="333333"/>
          <w:sz w:val="28"/>
          <w:szCs w:val="28"/>
        </w:rPr>
        <w:t>, определенной Правительством Российской Федерации.</w:t>
      </w:r>
    </w:p>
    <w:p w:rsidR="00D06653" w:rsidRDefault="00D06653" w:rsidP="00D06653">
      <w:pPr>
        <w:pStyle w:val="a6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 Методика проведения </w:t>
      </w:r>
      <w:proofErr w:type="spellStart"/>
      <w:r>
        <w:rPr>
          <w:color w:val="333333"/>
          <w:sz w:val="28"/>
          <w:szCs w:val="28"/>
        </w:rPr>
        <w:t>антикоррупционной</w:t>
      </w:r>
      <w:proofErr w:type="spellEnd"/>
      <w:r>
        <w:rPr>
          <w:color w:val="333333"/>
          <w:sz w:val="28"/>
          <w:szCs w:val="28"/>
        </w:rPr>
        <w:t xml:space="preserve"> экспертизы нормативных правовых актов и проектов нормативных правовых актов, утверждена постановлением Правительства Российской Федерации № 96 от 26.02.2010.</w:t>
      </w:r>
    </w:p>
    <w:p w:rsidR="00D06653" w:rsidRDefault="00D06653" w:rsidP="00D06653">
      <w:pPr>
        <w:pStyle w:val="a6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В указанной Методике определено, какие факторы могут иметь коррупционную составляющую, при включении их в текст нормативных правовых актов, затрагивающих права и свободы граждан.</w:t>
      </w:r>
    </w:p>
    <w:p w:rsidR="00D06653" w:rsidRDefault="00D06653" w:rsidP="00D06653">
      <w:pPr>
        <w:pStyle w:val="a6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К таким коррупционным факторам в частности относятся:</w:t>
      </w:r>
    </w:p>
    <w:p w:rsidR="00D06653" w:rsidRDefault="00D06653" w:rsidP="00D06653">
      <w:pPr>
        <w:pStyle w:val="a6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</w:r>
    </w:p>
    <w:p w:rsidR="00D06653" w:rsidRDefault="00D06653" w:rsidP="00D06653">
      <w:pPr>
        <w:pStyle w:val="a6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б) определение компетенции по формуле "вправе" - диспозитивное установление возможности совершения органами государственной власти или органами местного самоуправления (их должностными лицами) действий в отношении граждан и организаций;</w:t>
      </w:r>
    </w:p>
    <w:p w:rsidR="00D06653" w:rsidRDefault="00D06653" w:rsidP="00D06653">
      <w:pPr>
        <w:pStyle w:val="a6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(их должностных лиц);</w:t>
      </w:r>
    </w:p>
    <w:p w:rsidR="00D06653" w:rsidRDefault="00D06653" w:rsidP="00D06653">
      <w:pPr>
        <w:pStyle w:val="a6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</w:r>
    </w:p>
    <w:p w:rsidR="00D06653" w:rsidRDefault="00D06653" w:rsidP="00D06653">
      <w:pPr>
        <w:pStyle w:val="a6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color w:val="333333"/>
          <w:sz w:val="28"/>
          <w:szCs w:val="28"/>
        </w:rPr>
        <w:t>д</w:t>
      </w:r>
      <w:proofErr w:type="spellEnd"/>
      <w:r>
        <w:rPr>
          <w:color w:val="333333"/>
          <w:sz w:val="28"/>
          <w:szCs w:val="28"/>
        </w:rPr>
        <w:t>) принятие нормативного правового акта за пределами компетенции - нарушение компетенции органов государственной власти или органов местного самоуправления (их должностных лиц) при принятии нормативных правовых актов;</w:t>
      </w:r>
    </w:p>
    <w:p w:rsidR="00D06653" w:rsidRDefault="00D06653" w:rsidP="00D06653">
      <w:pPr>
        <w:pStyle w:val="a6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D06653" w:rsidRDefault="00D06653" w:rsidP="00D06653">
      <w:pPr>
        <w:pStyle w:val="a6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ж) отсутствие или неполнота административных процедур - отсутствие порядка совершения органами государственной власти или органами местного самоуправления (их должностными лицами) определенных действий либо одного из элементов такого порядка;</w:t>
      </w:r>
    </w:p>
    <w:p w:rsidR="00D06653" w:rsidRDefault="00D06653" w:rsidP="00D06653">
      <w:pPr>
        <w:pStyle w:val="a6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color w:val="333333"/>
          <w:sz w:val="28"/>
          <w:szCs w:val="28"/>
        </w:rPr>
        <w:t>з</w:t>
      </w:r>
      <w:proofErr w:type="spellEnd"/>
      <w:r>
        <w:rPr>
          <w:color w:val="333333"/>
          <w:sz w:val="28"/>
          <w:szCs w:val="28"/>
        </w:rPr>
        <w:t>) отказ от конкурсных (аукционных) процедур - закрепление административного порядка предоставления права (блага).</w:t>
      </w:r>
    </w:p>
    <w:p w:rsidR="00D06653" w:rsidRDefault="00D06653" w:rsidP="00D06653">
      <w:pPr>
        <w:pStyle w:val="a6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lastRenderedPageBreak/>
        <w:t xml:space="preserve">Также, к </w:t>
      </w:r>
      <w:proofErr w:type="spellStart"/>
      <w:r>
        <w:rPr>
          <w:color w:val="333333"/>
          <w:sz w:val="28"/>
          <w:szCs w:val="28"/>
        </w:rPr>
        <w:t>коррупциогенным</w:t>
      </w:r>
      <w:proofErr w:type="spellEnd"/>
      <w:r>
        <w:rPr>
          <w:color w:val="333333"/>
          <w:sz w:val="28"/>
          <w:szCs w:val="28"/>
        </w:rPr>
        <w:t xml:space="preserve"> факторам, содержащим неопределенные, трудновыполнимые и (или) обременительные требования к гражданам и организациям, Методикой отнесены:</w:t>
      </w:r>
    </w:p>
    <w:p w:rsidR="00D06653" w:rsidRDefault="00D06653" w:rsidP="00D06653">
      <w:pPr>
        <w:pStyle w:val="a6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D06653" w:rsidRDefault="00D06653" w:rsidP="00D06653">
      <w:pPr>
        <w:pStyle w:val="a6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б) злоупотребление правом заявителя органами государственной власти или органами местного самоуправления (их должностными лицами) - отсутствие четкой регламентации прав граждан и организаций;</w:t>
      </w:r>
    </w:p>
    <w:p w:rsidR="00D06653" w:rsidRDefault="00D06653" w:rsidP="00D06653">
      <w:pPr>
        <w:pStyle w:val="a6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в) юридико-лингвистическая неопределенность - употребление не устоявшихся, двусмысленных терминов и категорий оценочного характера.</w:t>
      </w:r>
    </w:p>
    <w:p w:rsidR="00D06653" w:rsidRDefault="00D06653" w:rsidP="00D06653">
      <w:pPr>
        <w:pStyle w:val="a6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Законодательное определение понятия «</w:t>
      </w:r>
      <w:proofErr w:type="spellStart"/>
      <w:r>
        <w:rPr>
          <w:color w:val="333333"/>
          <w:sz w:val="28"/>
          <w:szCs w:val="28"/>
        </w:rPr>
        <w:t>коррупциогенной</w:t>
      </w:r>
      <w:proofErr w:type="spellEnd"/>
      <w:r>
        <w:rPr>
          <w:color w:val="333333"/>
          <w:sz w:val="28"/>
          <w:szCs w:val="28"/>
        </w:rPr>
        <w:t xml:space="preserve"> нормы» в законе позволяет своевременно исключать из нормативных правовых актов и их проектов нормы, которые в случае их применения позволят нечистым на руку чиновникам «на законных основаниях» злоупотреблять своим служебным положением.</w:t>
      </w:r>
    </w:p>
    <w:p w:rsidR="00D06653" w:rsidRDefault="00D06653" w:rsidP="00D06653">
      <w:pPr>
        <w:pStyle w:val="a6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 В связи с введением процедуры </w:t>
      </w:r>
      <w:proofErr w:type="spellStart"/>
      <w:r>
        <w:rPr>
          <w:color w:val="333333"/>
          <w:sz w:val="28"/>
          <w:szCs w:val="28"/>
        </w:rPr>
        <w:t>антикоррупционной</w:t>
      </w:r>
      <w:proofErr w:type="spellEnd"/>
      <w:r>
        <w:rPr>
          <w:color w:val="333333"/>
          <w:sz w:val="28"/>
          <w:szCs w:val="28"/>
        </w:rPr>
        <w:t xml:space="preserve"> экспертизы нормативных правовых актов и их проектов, на органы прокуратуры статьей 9.1 Федерального закона «О прокуратуре Российской Федерации» также возложены полномочия по проведению в порядке надзора </w:t>
      </w:r>
      <w:proofErr w:type="spellStart"/>
      <w:r>
        <w:rPr>
          <w:color w:val="333333"/>
          <w:sz w:val="28"/>
          <w:szCs w:val="28"/>
        </w:rPr>
        <w:t>антикоррупционной</w:t>
      </w:r>
      <w:proofErr w:type="spellEnd"/>
      <w:r>
        <w:rPr>
          <w:color w:val="333333"/>
          <w:sz w:val="28"/>
          <w:szCs w:val="28"/>
        </w:rPr>
        <w:t xml:space="preserve"> экспертизы нормативных правовых актов и их проектов.</w:t>
      </w:r>
    </w:p>
    <w:p w:rsidR="00D06653" w:rsidRDefault="00D06653" w:rsidP="00D06653">
      <w:pPr>
        <w:pStyle w:val="a6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  Это лишь одни из немногих федеральных законов, регламентирующих вопросы борьбы с коррупцией. В большинстве федеральных законов России также содержатся </w:t>
      </w:r>
      <w:proofErr w:type="spellStart"/>
      <w:r>
        <w:rPr>
          <w:color w:val="333333"/>
          <w:sz w:val="28"/>
          <w:szCs w:val="28"/>
        </w:rPr>
        <w:t>антикоррупционные</w:t>
      </w:r>
      <w:proofErr w:type="spellEnd"/>
      <w:r>
        <w:rPr>
          <w:color w:val="333333"/>
          <w:sz w:val="28"/>
          <w:szCs w:val="28"/>
        </w:rPr>
        <w:t xml:space="preserve"> нормы, регламентирующие деятельность государственных и муниципальных служащих, бюджетные полномочия органов власти, распоряжение государственным и муниципальным имуществом.</w:t>
      </w:r>
    </w:p>
    <w:p w:rsidR="00D06653" w:rsidRDefault="00D06653" w:rsidP="00D06653">
      <w:pPr>
        <w:pStyle w:val="a6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 Органы прокуратуры Российской Федерации в пределах своих полномочий координируют деятельность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D06653" w:rsidRDefault="00D06653" w:rsidP="00D06653">
      <w:pPr>
        <w:pStyle w:val="a6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Прокурор Казачинского района</w:t>
      </w:r>
    </w:p>
    <w:p w:rsidR="00D06653" w:rsidRDefault="00D06653" w:rsidP="00D06653">
      <w:pPr>
        <w:pStyle w:val="a6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      старший советник юстиции               </w:t>
      </w:r>
    </w:p>
    <w:p w:rsidR="00D06653" w:rsidRDefault="00D06653" w:rsidP="00D06653">
      <w:pPr>
        <w:pStyle w:val="a6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                                                                            Ю.Г. </w:t>
      </w:r>
      <w:proofErr w:type="spellStart"/>
      <w:r>
        <w:rPr>
          <w:color w:val="333333"/>
          <w:sz w:val="28"/>
          <w:szCs w:val="28"/>
        </w:rPr>
        <w:t>Кайно</w:t>
      </w:r>
      <w:proofErr w:type="spellEnd"/>
    </w:p>
    <w:p w:rsidR="004A1942" w:rsidRDefault="004A1942"/>
    <w:sectPr w:rsidR="004A1942" w:rsidSect="004A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8F5"/>
    <w:rsid w:val="000A1B51"/>
    <w:rsid w:val="00444993"/>
    <w:rsid w:val="004A1942"/>
    <w:rsid w:val="005A2EAE"/>
    <w:rsid w:val="008D32FA"/>
    <w:rsid w:val="009415E7"/>
    <w:rsid w:val="00B558F5"/>
    <w:rsid w:val="00D06653"/>
    <w:rsid w:val="00E4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F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32FA"/>
    <w:pPr>
      <w:keepNext/>
      <w:jc w:val="center"/>
      <w:outlineLvl w:val="0"/>
    </w:pPr>
    <w:rPr>
      <w:rFonts w:eastAsiaTheme="majorEastAsia" w:cstheme="majorBidi"/>
      <w:b/>
      <w:sz w:val="20"/>
      <w:szCs w:val="20"/>
      <w:u w:val="single"/>
    </w:rPr>
  </w:style>
  <w:style w:type="paragraph" w:styleId="2">
    <w:name w:val="heading 2"/>
    <w:basedOn w:val="a"/>
    <w:next w:val="a"/>
    <w:link w:val="20"/>
    <w:uiPriority w:val="9"/>
    <w:qFormat/>
    <w:rsid w:val="008D32FA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D32FA"/>
    <w:rPr>
      <w:rFonts w:eastAsiaTheme="majorEastAsia" w:cstheme="majorBidi"/>
      <w:b/>
      <w:u w:val="single"/>
    </w:rPr>
  </w:style>
  <w:style w:type="character" w:customStyle="1" w:styleId="20">
    <w:name w:val="Заголовок 2 Знак"/>
    <w:link w:val="2"/>
    <w:uiPriority w:val="9"/>
    <w:rsid w:val="008D32FA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8D32FA"/>
    <w:pPr>
      <w:jc w:val="center"/>
    </w:pPr>
    <w:rPr>
      <w:rFonts w:eastAsiaTheme="majorEastAsia" w:cstheme="majorBidi"/>
      <w:caps/>
      <w:spacing w:val="120"/>
      <w:sz w:val="28"/>
    </w:rPr>
  </w:style>
  <w:style w:type="character" w:customStyle="1" w:styleId="a4">
    <w:name w:val="Название Знак"/>
    <w:link w:val="a3"/>
    <w:rsid w:val="008D32FA"/>
    <w:rPr>
      <w:rFonts w:eastAsiaTheme="majorEastAsia" w:cstheme="majorBidi"/>
      <w:caps/>
      <w:spacing w:val="120"/>
      <w:sz w:val="28"/>
      <w:szCs w:val="24"/>
    </w:rPr>
  </w:style>
  <w:style w:type="paragraph" w:styleId="a5">
    <w:name w:val="No Spacing"/>
    <w:uiPriority w:val="1"/>
    <w:qFormat/>
    <w:rsid w:val="009415E7"/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06653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D06653"/>
    <w:rPr>
      <w:i/>
      <w:iCs/>
    </w:rPr>
  </w:style>
  <w:style w:type="character" w:styleId="a8">
    <w:name w:val="Strong"/>
    <w:basedOn w:val="a0"/>
    <w:uiPriority w:val="22"/>
    <w:qFormat/>
    <w:rsid w:val="00D06653"/>
    <w:rPr>
      <w:b/>
      <w:bCs/>
    </w:rPr>
  </w:style>
  <w:style w:type="character" w:styleId="a9">
    <w:name w:val="Hyperlink"/>
    <w:basedOn w:val="a0"/>
    <w:uiPriority w:val="99"/>
    <w:semiHidden/>
    <w:unhideWhenUsed/>
    <w:rsid w:val="00D066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8088;fld=134;dst=1000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C%D0%BE%D1%80%D0%B0%D0%BB%D1%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7%D0%B0%D0%BA%D0%BE%D0%BD%D0%BE%D0%B4%D0%B0%D1%82%D0%B5%D0%BB%D1%8C%D1%81%D1%82%D0%B2%D0%BE" TargetMode="External"/><Relationship Id="rId5" Type="http://schemas.openxmlformats.org/officeDocument/2006/relationships/hyperlink" Target="https://ru.wikipedia.org/wiki/%D0%9F%D1%80%D0%B0%D0%B2%D0%B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.wikipedia.org/wiki/%D0%92%D0%BB%D0%B0%D1%81%D1%82%D1%8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1526</Words>
  <Characters>8700</Characters>
  <Application>Microsoft Office Word</Application>
  <DocSecurity>0</DocSecurity>
  <Lines>72</Lines>
  <Paragraphs>20</Paragraphs>
  <ScaleCrop>false</ScaleCrop>
  <Company>RePack by SPecialiST</Company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Отношинская</dc:creator>
  <cp:keywords/>
  <dc:description/>
  <cp:lastModifiedBy>Отношинская</cp:lastModifiedBy>
  <cp:revision>5</cp:revision>
  <dcterms:created xsi:type="dcterms:W3CDTF">2019-12-04T03:13:00Z</dcterms:created>
  <dcterms:modified xsi:type="dcterms:W3CDTF">2019-12-04T03:17:00Z</dcterms:modified>
</cp:coreProperties>
</file>